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Pr="00A52981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0B30E4A0" w14:textId="4EC95A93" w:rsidR="00FF0A8A" w:rsidRPr="00A52981" w:rsidRDefault="00FF0A8A" w:rsidP="00FF0A8A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  <w:r w:rsidRPr="00A52981">
        <w:rPr>
          <w:rFonts w:ascii="Arial" w:eastAsia="Arial" w:hAnsi="Arial" w:cs="Arial"/>
          <w:b/>
          <w:color w:val="000000"/>
          <w:sz w:val="28"/>
        </w:rPr>
        <w:t xml:space="preserve">MARCHÉ PUBLIC DE </w:t>
      </w:r>
      <w:r w:rsidR="009733C8" w:rsidRPr="00A52981">
        <w:rPr>
          <w:rFonts w:ascii="Arial" w:eastAsia="Arial" w:hAnsi="Arial" w:cs="Arial"/>
          <w:b/>
          <w:color w:val="000000"/>
          <w:sz w:val="28"/>
        </w:rPr>
        <w:t>TRAVAUX</w:t>
      </w:r>
    </w:p>
    <w:p w14:paraId="6DBF7EAD" w14:textId="77777777" w:rsidR="00FF0A8A" w:rsidRPr="00A52981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 xml:space="preserve">Procédure adaptée ouverte soumise aux dispositions </w:t>
      </w:r>
    </w:p>
    <w:p w14:paraId="666BA7A9" w14:textId="77777777" w:rsidR="00FF0A8A" w:rsidRDefault="00FF0A8A" w:rsidP="00FF0A8A">
      <w:pPr>
        <w:pStyle w:val="ParagrapheIndent2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A52981">
        <w:rPr>
          <w:rFonts w:ascii="Arial" w:hAnsi="Arial" w:cs="Arial"/>
          <w:i/>
          <w:iCs/>
          <w:color w:val="000000"/>
          <w:lang w:val="fr-FR"/>
        </w:rPr>
        <w:t>des articles L. 2123-1 et R. 2123-1 1°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1AAC4C63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n°2</w:t>
            </w:r>
            <w:r w:rsidR="009733C8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6</w:t>
            </w:r>
            <w:r w:rsidR="007434DF">
              <w:rPr>
                <w:rFonts w:ascii="Arial" w:eastAsia="DejaVu Sans" w:hAnsi="Arial" w:cs="Arial"/>
                <w:b/>
                <w:color w:val="000000"/>
                <w:sz w:val="28"/>
              </w:rPr>
              <w:t>03A0</w:t>
            </w:r>
            <w:r w:rsidR="0061007E">
              <w:rPr>
                <w:rFonts w:ascii="Arial" w:eastAsia="DejaVu Sans" w:hAnsi="Arial" w:cs="Arial"/>
                <w:b/>
                <w:color w:val="000000"/>
                <w:sz w:val="28"/>
              </w:rPr>
              <w:t>3</w:t>
            </w:r>
            <w:r w:rsidR="00FF0A8A"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MP</w:t>
            </w:r>
          </w:p>
          <w:p w14:paraId="7D441144" w14:textId="174D8614" w:rsidR="007434DF" w:rsidRPr="00A52981" w:rsidRDefault="007434DF" w:rsidP="007434DF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DESAMIANTAGE ET DEMOLITION D’UN BATIMENT SUR LE SITE DE L’AERODROME DE MONTBEUGNY</w:t>
            </w:r>
          </w:p>
          <w:p w14:paraId="001C88D4" w14:textId="25E99F72" w:rsidR="00CD38CA" w:rsidRPr="00A52981" w:rsidRDefault="00CD38CA" w:rsidP="00F445A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0E529E04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</w:p>
    <w:p w14:paraId="0D1046DF" w14:textId="77777777" w:rsidR="00064643" w:rsidRPr="007434DF" w:rsidRDefault="00064643" w:rsidP="00064643">
      <w:pPr>
        <w:pStyle w:val="Sansinterligne"/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travaux.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</w:t>
      </w:r>
      <w:proofErr w:type="gramStart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…….</w:t>
      </w:r>
      <w:proofErr w:type="gramEnd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2D6B250C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Pièces à joindre à l’appui de l’offre</w:t>
      </w:r>
      <w:r w:rsidRPr="008F047B">
        <w:rPr>
          <w:rFonts w:ascii="Arial" w:eastAsia="Times New Roman" w:hAnsi="Arial" w:cs="Arial"/>
          <w:b/>
          <w:sz w:val="20"/>
          <w:szCs w:val="20"/>
          <w:lang w:eastAsia="fr-FR"/>
        </w:rPr>
        <w:t> : fiches techniques, documents photographiques des fournitures ou équipements proposés si nécessaire.</w:t>
      </w:r>
    </w:p>
    <w:p w14:paraId="02790A51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74FC5BD4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067BD56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480CCF1" w14:textId="77777777" w:rsidR="00064643" w:rsidRDefault="00064643" w:rsidP="008F047B">
      <w:pPr>
        <w:pStyle w:val="Sansinterligne"/>
        <w:rPr>
          <w:rFonts w:ascii="Arial" w:hAnsi="Arial" w:cs="Arial"/>
        </w:rPr>
      </w:pPr>
    </w:p>
    <w:p w14:paraId="2FA5AA8B" w14:textId="77777777" w:rsidR="00064643" w:rsidRDefault="00064643" w:rsidP="008F047B">
      <w:pPr>
        <w:pStyle w:val="Sansinterligne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760B3B30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2- VALEUR TECHNIQUE – </w:t>
            </w:r>
            <w:r w:rsidR="007434DF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3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76520E6F" w14:textId="7574B5FA" w:rsidR="007434DF" w:rsidRDefault="00FF0A8A" w:rsidP="005C5021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5C5021">
              <w:rPr>
                <w:rFonts w:ascii="Arial" w:eastAsia="Arial" w:hAnsi="Arial" w:cs="Arial"/>
                <w:i/>
                <w:color w:val="000000"/>
              </w:rPr>
              <w:t>Sous-critère 1</w:t>
            </w:r>
            <w:r w:rsidR="007434DF" w:rsidRPr="005C5021">
              <w:rPr>
                <w:rFonts w:ascii="Arial" w:eastAsia="Arial" w:hAnsi="Arial" w:cs="Arial"/>
                <w:i/>
                <w:color w:val="000000"/>
              </w:rPr>
              <w:t xml:space="preserve"> (10%)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  <w:r w:rsidR="007434DF" w:rsidRPr="00F42A38">
              <w:rPr>
                <w:rFonts w:ascii="Arial" w:eastAsia="DejaVu Sans" w:hAnsi="Arial" w:cs="Arial"/>
                <w:i/>
                <w:color w:val="000000"/>
              </w:rPr>
              <w:t>: Moyens humains et matériels de l’entreprise affectés au chantier :</w:t>
            </w:r>
          </w:p>
          <w:p w14:paraId="4500B681" w14:textId="77777777" w:rsidR="007434DF" w:rsidRPr="00E9332E" w:rsidRDefault="007434DF" w:rsidP="007434DF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Moyens humains - Liste des personnels mis à disposition pour étudier, encadrer et exécuter les travaux, pour le présent chantier (CV, expériences, formations, compétences, etc.).</w:t>
            </w:r>
          </w:p>
          <w:p w14:paraId="654C8702" w14:textId="706A3C50" w:rsidR="00FF0A8A" w:rsidRPr="007434DF" w:rsidRDefault="007434DF" w:rsidP="007434DF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Moyens matériels - Liste des matériels, véhicules, outillages mis à dispositions pour la prestation, pour le présent chantier.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01277A6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84EF9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CF8CF5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6E1AC6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18BABE52" w14:textId="0C0DF3E7" w:rsidR="00395207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5C5021">
              <w:rPr>
                <w:rFonts w:ascii="Arial" w:eastAsia="Arial" w:hAnsi="Arial" w:cs="Arial"/>
                <w:i/>
                <w:color w:val="000000"/>
              </w:rPr>
              <w:lastRenderedPageBreak/>
              <w:t>Sous-critère 2</w:t>
            </w:r>
            <w:r w:rsidR="00395207" w:rsidRPr="005C5021">
              <w:rPr>
                <w:rFonts w:ascii="Arial" w:eastAsia="Arial" w:hAnsi="Arial" w:cs="Arial"/>
                <w:i/>
                <w:color w:val="000000"/>
              </w:rPr>
              <w:t> </w:t>
            </w:r>
            <w:r w:rsidR="007434DF" w:rsidRPr="005C5021">
              <w:rPr>
                <w:rFonts w:ascii="Arial" w:eastAsia="Arial" w:hAnsi="Arial" w:cs="Arial"/>
                <w:i/>
                <w:color w:val="000000"/>
              </w:rPr>
              <w:t>(10%)</w:t>
            </w:r>
            <w:r w:rsidR="005C502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 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: </w:t>
            </w:r>
            <w:r w:rsidR="007434DF" w:rsidRPr="00F42A38">
              <w:rPr>
                <w:rFonts w:ascii="Arial" w:eastAsia="DejaVu Sans" w:hAnsi="Arial" w:cs="Arial"/>
                <w:i/>
                <w:color w:val="000000"/>
              </w:rPr>
              <w:t xml:space="preserve">Phasage des travaux avec enchaînement des tâches et optimisation éventuelle   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0AE15FF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607F96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C3D1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E76FE37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AD40BB9" w14:textId="77777777" w:rsidR="007766A9" w:rsidRPr="00A52981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395207" w:rsidRPr="00A52981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5125ED1A" w14:textId="77777777" w:rsidR="007434DF" w:rsidRDefault="00395207" w:rsidP="007434DF">
            <w:pPr>
              <w:spacing w:line="256" w:lineRule="exact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5C5021">
              <w:rPr>
                <w:rFonts w:ascii="Arial" w:eastAsia="Arial" w:hAnsi="Arial" w:cs="Arial"/>
                <w:i/>
                <w:color w:val="000000"/>
              </w:rPr>
              <w:t>Sous-critère 3</w:t>
            </w:r>
            <w:r w:rsidR="007434DF" w:rsidRPr="005C5021">
              <w:rPr>
                <w:rFonts w:ascii="Arial" w:eastAsia="Arial" w:hAnsi="Arial" w:cs="Arial"/>
                <w:i/>
                <w:color w:val="000000"/>
              </w:rPr>
              <w:t xml:space="preserve"> (10%)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 w:rsidR="007434DF" w:rsidRPr="00F42A38">
              <w:rPr>
                <w:rFonts w:ascii="Arial" w:eastAsia="DejaVu Sans" w:hAnsi="Arial" w:cs="Arial"/>
                <w:i/>
                <w:color w:val="000000"/>
              </w:rPr>
              <w:t xml:space="preserve">: Méthodologie et adéquation des processus de l’entreprise avec les travaux à réaliser : </w:t>
            </w:r>
          </w:p>
          <w:p w14:paraId="3705CF25" w14:textId="77777777" w:rsidR="007434DF" w:rsidRPr="00E9332E" w:rsidRDefault="007434DF" w:rsidP="007434DF">
            <w:pPr>
              <w:spacing w:line="256" w:lineRule="exact"/>
              <w:ind w:left="6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- Préparation du chantier, dispositions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 xml:space="preserve"> pour 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l’évacuation de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>s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 matériaux sur le chantier, assistances techniques complémentaires nécessaires...</w:t>
            </w:r>
          </w:p>
          <w:p w14:paraId="74E889F7" w14:textId="77777777" w:rsidR="007434DF" w:rsidRPr="00E9332E" w:rsidRDefault="007434DF" w:rsidP="007434DF">
            <w:pPr>
              <w:spacing w:line="256" w:lineRule="exact"/>
              <w:ind w:left="6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- Installations de chantier avec plan et notice descriptive (flux matériel, flux personnel, moyens de levage pour les travaux, point d'évacuations des gravats)</w:t>
            </w:r>
          </w:p>
          <w:p w14:paraId="7C50EB53" w14:textId="77777777" w:rsidR="007434DF" w:rsidRDefault="007434DF" w:rsidP="007434DF">
            <w:pPr>
              <w:spacing w:line="256" w:lineRule="exact"/>
              <w:ind w:left="6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-Description de la mise en place de la protection du coffret avant sa dépose</w:t>
            </w:r>
          </w:p>
          <w:p w14:paraId="7C243D16" w14:textId="0B209716" w:rsidR="00395207" w:rsidRPr="007434DF" w:rsidRDefault="007434DF" w:rsidP="007434DF">
            <w:pPr>
              <w:spacing w:line="256" w:lineRule="exact"/>
              <w:ind w:left="680"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- Un programme d'exécution concernant les travaux de 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 xml:space="preserve">désamiantage, 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démolition, curage, indiquant les diverses méthodologies employées pour l'exécution de ces travaux, notamment méthodologie pour repérer, protéger et conserver les éléments existants et méthodologie pour l’évacuation des gravats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46AE8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49CA867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20CCE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45341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7D29093" w14:textId="77777777" w:rsidR="00395207" w:rsidRDefault="00395207" w:rsidP="00FE3735">
      <w:pPr>
        <w:rPr>
          <w:rFonts w:ascii="Arial" w:hAnsi="Arial" w:cs="Arial"/>
          <w:sz w:val="24"/>
        </w:rPr>
      </w:pPr>
    </w:p>
    <w:p w14:paraId="29A442A9" w14:textId="77777777" w:rsidR="007434DF" w:rsidRDefault="007434DF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D17A6" w:rsidRPr="00A52981" w14:paraId="14A54A3A" w14:textId="77777777" w:rsidTr="007434DF">
        <w:tc>
          <w:tcPr>
            <w:tcW w:w="9204" w:type="dxa"/>
            <w:shd w:val="clear" w:color="auto" w:fill="365F91" w:themeFill="accent1" w:themeFillShade="BF"/>
          </w:tcPr>
          <w:p w14:paraId="1D710A4F" w14:textId="7C853B55" w:rsidR="001D17A6" w:rsidRPr="007434DF" w:rsidRDefault="007434DF" w:rsidP="007434DF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b/>
                <w:bCs/>
                <w:i/>
                <w:iCs/>
                <w:color w:val="000000"/>
              </w:rPr>
            </w:pPr>
            <w:r w:rsidRPr="007434DF">
              <w:rPr>
                <w:rFonts w:ascii="Arial" w:eastAsia="DejaVu Sans" w:hAnsi="Arial" w:cs="Arial"/>
                <w:b/>
                <w:bCs/>
                <w:i/>
                <w:iCs/>
                <w:color w:val="FFFFFF" w:themeColor="background1"/>
              </w:rPr>
              <w:t>3 – DEVELOPPEMENT DURABLE</w:t>
            </w:r>
            <w:r>
              <w:rPr>
                <w:rFonts w:ascii="Arial" w:eastAsia="DejaVu Sans" w:hAnsi="Arial" w:cs="Arial"/>
                <w:b/>
                <w:bCs/>
                <w:i/>
                <w:iCs/>
                <w:color w:val="FFFFFF" w:themeColor="background1"/>
              </w:rPr>
              <w:t xml:space="preserve"> 15%</w:t>
            </w:r>
          </w:p>
        </w:tc>
      </w:tr>
      <w:tr w:rsidR="007434DF" w:rsidRPr="00A52981" w14:paraId="7C0D7DB9" w14:textId="77777777" w:rsidTr="007434DF">
        <w:tc>
          <w:tcPr>
            <w:tcW w:w="9204" w:type="dxa"/>
            <w:shd w:val="clear" w:color="auto" w:fill="8DB3E2" w:themeFill="text2" w:themeFillTint="66"/>
          </w:tcPr>
          <w:p w14:paraId="1EC79666" w14:textId="36D95D42" w:rsidR="00A7346E" w:rsidRDefault="007434DF" w:rsidP="00A7346E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A7346E">
              <w:rPr>
                <w:rFonts w:ascii="Arial" w:eastAsia="DejaVu Sans" w:hAnsi="Arial" w:cs="Arial"/>
                <w:i/>
                <w:color w:val="000000"/>
              </w:rPr>
              <w:t>Sous-critère 1 (</w:t>
            </w:r>
            <w:r w:rsidR="00A7346E" w:rsidRPr="00A7346E">
              <w:rPr>
                <w:rFonts w:ascii="Arial" w:eastAsia="DejaVu Sans" w:hAnsi="Arial" w:cs="Arial"/>
                <w:i/>
                <w:color w:val="000000"/>
              </w:rPr>
              <w:t>5%)</w:t>
            </w:r>
            <w:r w:rsidR="00CC2BA4">
              <w:rPr>
                <w:rFonts w:ascii="Arial" w:eastAsia="DejaVu Sans" w:hAnsi="Arial" w:cs="Arial"/>
                <w:i/>
                <w:color w:val="000000"/>
              </w:rPr>
              <w:t xml:space="preserve"> : </w:t>
            </w:r>
            <w:r w:rsidR="00A7346E" w:rsidRPr="00F42A38">
              <w:rPr>
                <w:rFonts w:ascii="Arial" w:eastAsia="DejaVu Sans" w:hAnsi="Arial" w:cs="Arial"/>
                <w:i/>
                <w:color w:val="000000"/>
              </w:rPr>
              <w:t xml:space="preserve">Garanties pour le respect des dispositions environnementales </w:t>
            </w:r>
          </w:p>
          <w:p w14:paraId="69E188D7" w14:textId="77777777" w:rsidR="00A7346E" w:rsidRPr="00A7346E" w:rsidRDefault="00A7346E" w:rsidP="00A7346E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A7346E">
              <w:rPr>
                <w:rFonts w:ascii="Arial" w:eastAsia="DejaVu Sans" w:hAnsi="Arial" w:cs="Arial"/>
                <w:i/>
                <w:color w:val="000000"/>
              </w:rPr>
              <w:t>- De la gestion des déchets</w:t>
            </w:r>
          </w:p>
          <w:p w14:paraId="0C4B8C61" w14:textId="77777777" w:rsidR="00A7346E" w:rsidRPr="00A7346E" w:rsidRDefault="00A7346E" w:rsidP="00A7346E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A7346E">
              <w:rPr>
                <w:rFonts w:ascii="Arial" w:eastAsia="DejaVu Sans" w:hAnsi="Arial" w:cs="Arial"/>
                <w:i/>
                <w:color w:val="000000"/>
              </w:rPr>
              <w:t>- Réduction des poussières</w:t>
            </w:r>
          </w:p>
          <w:p w14:paraId="2F30BE9E" w14:textId="49552AC6" w:rsidR="007434DF" w:rsidRPr="00A7346E" w:rsidRDefault="00A7346E" w:rsidP="00A7346E">
            <w:pPr>
              <w:spacing w:line="256" w:lineRule="exact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A7346E">
              <w:rPr>
                <w:rFonts w:ascii="Arial" w:eastAsia="DejaVu Sans" w:hAnsi="Arial" w:cs="Arial"/>
                <w:i/>
                <w:color w:val="000000"/>
              </w:rPr>
              <w:t>- Nuisances sonores</w:t>
            </w:r>
          </w:p>
        </w:tc>
      </w:tr>
      <w:tr w:rsidR="001D17A6" w:rsidRPr="00A52981" w14:paraId="00CC0291" w14:textId="77777777" w:rsidTr="007B00A2">
        <w:tc>
          <w:tcPr>
            <w:tcW w:w="9204" w:type="dxa"/>
          </w:tcPr>
          <w:p w14:paraId="241D4F2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72CBA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5FBDE3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A8903A8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55DFA6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D22DB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EFDA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26D90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4617D4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10A193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81383D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B6415A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F5D69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B37125C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AC83EA6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181703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A37841D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ED424F4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9A6502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21B254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C3079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5084710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99B04A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0E84A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7051DBE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A52D8B8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750C464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AF6FC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E320666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02C63A0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1F6D28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4F78A58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7830AD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43AEC7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94C583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A69F56D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F93156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BE688CF" w14:textId="77777777" w:rsidR="001D17A6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1B3B7F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C67039" w14:textId="77777777" w:rsidR="001D17A6" w:rsidRPr="00A52981" w:rsidRDefault="001D17A6" w:rsidP="007B00A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2DE18FB" w14:textId="77777777" w:rsidR="001D17A6" w:rsidRDefault="001D17A6" w:rsidP="00FE3735">
      <w:pPr>
        <w:rPr>
          <w:rFonts w:ascii="Arial" w:hAnsi="Arial" w:cs="Arial"/>
          <w:sz w:val="24"/>
        </w:rPr>
      </w:pPr>
    </w:p>
    <w:p w14:paraId="442ECB66" w14:textId="77777777" w:rsidR="005C5021" w:rsidRDefault="005C5021" w:rsidP="00FE3735">
      <w:pPr>
        <w:rPr>
          <w:rFonts w:ascii="Arial" w:hAnsi="Arial" w:cs="Arial"/>
          <w:sz w:val="24"/>
        </w:rPr>
      </w:pPr>
    </w:p>
    <w:p w14:paraId="2D9F4261" w14:textId="77777777" w:rsidR="005C5021" w:rsidRDefault="005C5021" w:rsidP="00FE3735">
      <w:pPr>
        <w:rPr>
          <w:rFonts w:ascii="Arial" w:hAnsi="Arial" w:cs="Arial"/>
          <w:sz w:val="24"/>
        </w:rPr>
      </w:pPr>
    </w:p>
    <w:p w14:paraId="2593FB4E" w14:textId="77777777" w:rsidR="005C5021" w:rsidRDefault="005C5021" w:rsidP="00FE3735">
      <w:pPr>
        <w:rPr>
          <w:rFonts w:ascii="Arial" w:hAnsi="Arial" w:cs="Arial"/>
          <w:sz w:val="24"/>
        </w:rPr>
      </w:pPr>
    </w:p>
    <w:p w14:paraId="1C43D8AE" w14:textId="77777777" w:rsidR="005C5021" w:rsidRPr="00A52981" w:rsidRDefault="005C5021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95207" w:rsidRPr="00A52981" w14:paraId="2D1EA30A" w14:textId="77777777" w:rsidTr="005C5021">
        <w:tc>
          <w:tcPr>
            <w:tcW w:w="9204" w:type="dxa"/>
            <w:shd w:val="clear" w:color="auto" w:fill="8DB3E2" w:themeFill="text2" w:themeFillTint="66"/>
          </w:tcPr>
          <w:p w14:paraId="228E9560" w14:textId="3CDBD39C" w:rsidR="005C5021" w:rsidRDefault="005C5021" w:rsidP="005C5021">
            <w:p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color w:val="000000"/>
              </w:rPr>
            </w:pPr>
            <w:r w:rsidRPr="005C5021">
              <w:rPr>
                <w:rFonts w:ascii="Arial" w:eastAsia="DejaVu Sans" w:hAnsi="Arial" w:cs="Arial"/>
                <w:i/>
                <w:iCs/>
                <w:color w:val="000000"/>
              </w:rPr>
              <w:t>Sous-critère 2 (10%)</w:t>
            </w:r>
            <w:r w:rsidR="00CC2BA4">
              <w:rPr>
                <w:rFonts w:ascii="Arial" w:eastAsia="DejaVu Sans" w:hAnsi="Arial" w:cs="Arial"/>
                <w:i/>
                <w:iCs/>
                <w:color w:val="000000"/>
              </w:rPr>
              <w:t> :</w:t>
            </w:r>
            <w:r w:rsidRPr="005C5021">
              <w:rPr>
                <w:rFonts w:ascii="Arial" w:eastAsia="DejaVu Sans" w:hAnsi="Arial" w:cs="Arial"/>
                <w:i/>
                <w:iCs/>
                <w:color w:val="000000"/>
              </w:rPr>
              <w:t xml:space="preserve"> Réemploi</w:t>
            </w:r>
            <w:r w:rsidRPr="00F42A38">
              <w:rPr>
                <w:rFonts w:ascii="Arial" w:eastAsia="DejaVu Sans" w:hAnsi="Arial" w:cs="Arial"/>
                <w:i/>
                <w:color w:val="000000"/>
              </w:rPr>
              <w:t xml:space="preserve"> et valorisation des matériaux et équipements </w:t>
            </w:r>
          </w:p>
          <w:p w14:paraId="530537CD" w14:textId="77777777" w:rsidR="005C5021" w:rsidRPr="00E9332E" w:rsidRDefault="005C5021" w:rsidP="005C5021">
            <w:p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Le candidat décrit la méthodologie par laquelle il favorise le réemploi des matériaux / équipements 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>(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dont l’état est considéré satisfaisant) :  </w:t>
            </w:r>
          </w:p>
          <w:p w14:paraId="0A3A8898" w14:textId="77777777" w:rsidR="005C5021" w:rsidRPr="00E9332E" w:rsidRDefault="005C5021" w:rsidP="005C5021">
            <w:pPr>
              <w:numPr>
                <w:ilvl w:val="0"/>
                <w:numId w:val="24"/>
              </w:num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Méthode de diagnostic / inventaire avant démarrage 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>des travaux</w:t>
            </w:r>
          </w:p>
          <w:p w14:paraId="0296EFE3" w14:textId="77777777" w:rsidR="005C5021" w:rsidRPr="00E9332E" w:rsidRDefault="005C5021" w:rsidP="005C5021">
            <w:pPr>
              <w:numPr>
                <w:ilvl w:val="0"/>
                <w:numId w:val="24"/>
              </w:num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Priorisation des matériaux et équipements : liste des matériaux et équipements revalorisés</w:t>
            </w:r>
          </w:p>
          <w:p w14:paraId="737D8192" w14:textId="77777777" w:rsidR="005C5021" w:rsidRPr="00E9332E" w:rsidRDefault="005C5021" w:rsidP="005C5021">
            <w:pPr>
              <w:numPr>
                <w:ilvl w:val="0"/>
                <w:numId w:val="24"/>
              </w:num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Filière(s) de revalorisation des matériaux</w:t>
            </w:r>
          </w:p>
          <w:p w14:paraId="30E0C164" w14:textId="77777777" w:rsidR="005C5021" w:rsidRPr="00E9332E" w:rsidRDefault="005C5021" w:rsidP="005C5021">
            <w:pPr>
              <w:numPr>
                <w:ilvl w:val="0"/>
                <w:numId w:val="24"/>
              </w:numPr>
              <w:spacing w:before="80" w:after="20"/>
              <w:ind w:right="80"/>
              <w:jc w:val="both"/>
              <w:rPr>
                <w:rFonts w:ascii="Arial" w:eastAsia="DejaVu Sans" w:hAnsi="Arial" w:cs="Arial"/>
                <w:i/>
                <w:iCs/>
                <w:color w:val="000000"/>
              </w:rPr>
            </w:pP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Méthodologie de stockage jusqu’à évacuation le cas échéant</w:t>
            </w:r>
          </w:p>
          <w:p w14:paraId="2DABA67C" w14:textId="23B96850" w:rsidR="00395207" w:rsidRPr="00A52981" w:rsidRDefault="005C5021" w:rsidP="005C5021">
            <w:pPr>
              <w:spacing w:line="256" w:lineRule="exact"/>
              <w:ind w:left="80" w:right="8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="DejaVu Sans" w:hAnsi="Arial" w:cs="Arial"/>
                <w:i/>
                <w:iCs/>
                <w:color w:val="000000"/>
              </w:rPr>
              <w:t xml:space="preserve">   -  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Garanties apportées au MOA sur le traitement desdits matériaux et 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>équipements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 xml:space="preserve"> post </w:t>
            </w:r>
            <w:r>
              <w:rPr>
                <w:rFonts w:ascii="Arial" w:eastAsia="DejaVu Sans" w:hAnsi="Arial" w:cs="Arial"/>
                <w:i/>
                <w:iCs/>
                <w:color w:val="000000"/>
              </w:rPr>
              <w:t xml:space="preserve">  </w:t>
            </w:r>
            <w:r w:rsidRPr="00E9332E">
              <w:rPr>
                <w:rFonts w:ascii="Arial" w:eastAsia="DejaVu Sans" w:hAnsi="Arial" w:cs="Arial"/>
                <w:i/>
                <w:iCs/>
                <w:color w:val="000000"/>
              </w:rPr>
              <w:t>déconstruction</w:t>
            </w:r>
            <w:r w:rsidR="00F200D0">
              <w:rPr>
                <w:rFonts w:ascii="Arial" w:eastAsia="DejaVu Sans" w:hAnsi="Arial" w:cs="Arial"/>
                <w:i/>
                <w:iCs/>
                <w:color w:val="000000"/>
              </w:rPr>
              <w:t xml:space="preserve"> </w:t>
            </w:r>
            <w:r w:rsidR="00F200D0" w:rsidRPr="00F200D0">
              <w:rPr>
                <w:rFonts w:ascii="Arial" w:eastAsia="DejaVu Sans" w:hAnsi="Arial" w:cs="Arial"/>
                <w:i/>
                <w:iCs/>
                <w:color w:val="000000"/>
              </w:rPr>
              <w:t>(estimation du taux de réemploi, de valorisation et d’évacuation en filière spécialisée).</w:t>
            </w:r>
          </w:p>
        </w:tc>
      </w:tr>
      <w:tr w:rsidR="00395207" w:rsidRPr="00A52981" w14:paraId="33E2BDD4" w14:textId="77777777" w:rsidTr="00395207">
        <w:tc>
          <w:tcPr>
            <w:tcW w:w="9204" w:type="dxa"/>
          </w:tcPr>
          <w:p w14:paraId="4AA3A78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97ACE1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4F1CFFC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7837C8A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B07C217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AFE305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6FE5D94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ED0E34F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451251E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665459F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EAB080D" w14:textId="77777777" w:rsidR="00395207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E778786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72117DA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9910A5F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13F828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282D56F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FDC8108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65A8FC4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79A9F6A4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3D64028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C7911D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DB8BB3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B616EC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8F6577" w14:textId="77777777" w:rsidR="00395207" w:rsidRDefault="00395207" w:rsidP="00FE3735">
      <w:pPr>
        <w:rPr>
          <w:rFonts w:ascii="Arial" w:hAnsi="Arial" w:cs="Arial"/>
          <w:sz w:val="24"/>
        </w:rPr>
      </w:pPr>
    </w:p>
    <w:p w14:paraId="13071FC0" w14:textId="77777777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Fait à 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 xml:space="preserve">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proofErr w:type="gramStart"/>
      <w:r w:rsidRPr="00B01394">
        <w:rPr>
          <w:rFonts w:ascii="Arial" w:hAnsi="Arial" w:cs="Arial"/>
        </w:rPr>
        <w:t>le</w:t>
      </w:r>
      <w:proofErr w:type="gramEnd"/>
      <w:r w:rsidRPr="00B01394">
        <w:rPr>
          <w:rFonts w:ascii="Arial" w:hAnsi="Arial" w:cs="Arial"/>
        </w:rPr>
        <w:t xml:space="preserve"> ……………………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>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7194ACE8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27E8" w14:textId="77777777" w:rsidR="00C12004" w:rsidRDefault="00C12004" w:rsidP="0017015A">
      <w:pPr>
        <w:spacing w:after="0" w:line="240" w:lineRule="auto"/>
      </w:pPr>
      <w:r>
        <w:separator/>
      </w:r>
    </w:p>
  </w:endnote>
  <w:endnote w:type="continuationSeparator" w:id="0">
    <w:p w14:paraId="21D42E3A" w14:textId="77777777" w:rsidR="00C12004" w:rsidRDefault="00C12004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F200D0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00D985A3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7434DF">
                <w:rPr>
                  <w:color w:val="000000"/>
                  <w:lang w:val="fr-FR"/>
                </w:rPr>
                <w:t>03A3</w:t>
              </w:r>
              <w:r w:rsidR="00395207">
                <w:rPr>
                  <w:color w:val="000000"/>
                  <w:lang w:val="fr-FR"/>
                </w:rPr>
                <w:t>MP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F200D0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3C64" w14:textId="77777777" w:rsidR="00C12004" w:rsidRDefault="00C12004" w:rsidP="0017015A">
      <w:pPr>
        <w:spacing w:after="0" w:line="240" w:lineRule="auto"/>
      </w:pPr>
      <w:r>
        <w:separator/>
      </w:r>
    </w:p>
  </w:footnote>
  <w:footnote w:type="continuationSeparator" w:id="0">
    <w:p w14:paraId="573EE053" w14:textId="77777777" w:rsidR="00C12004" w:rsidRDefault="00C12004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375FD1C" w:rsidR="005A0704" w:rsidRDefault="007434DF">
    <w:pPr>
      <w:pStyle w:val="En-tte"/>
    </w:pPr>
    <w:r w:rsidRPr="003F012C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11CCDF76" wp14:editId="27FCD97B">
          <wp:simplePos x="0" y="0"/>
          <wp:positionH relativeFrom="column">
            <wp:posOffset>1936750</wp:posOffset>
          </wp:positionH>
          <wp:positionV relativeFrom="paragraph">
            <wp:posOffset>86995</wp:posOffset>
          </wp:positionV>
          <wp:extent cx="5762625" cy="571500"/>
          <wp:effectExtent l="0" t="0" r="0" b="0"/>
          <wp:wrapTight wrapText="bothSides">
            <wp:wrapPolygon edited="0">
              <wp:start x="0" y="0"/>
              <wp:lineTo x="0" y="20880"/>
              <wp:lineTo x="6355" y="20880"/>
              <wp:lineTo x="6355" y="0"/>
              <wp:lineTo x="0" y="0"/>
            </wp:wrapPolygon>
          </wp:wrapTight>
          <wp:docPr id="210390439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6A6FBD" w14:textId="4389C04C" w:rsidR="007434DF" w:rsidRDefault="007434DF">
    <w:pPr>
      <w:pStyle w:val="En-tte"/>
    </w:pPr>
  </w:p>
  <w:p w14:paraId="5E5A755C" w14:textId="25AC062F" w:rsidR="007434DF" w:rsidRDefault="007434D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2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3" w15:restartNumberingAfterBreak="0">
    <w:nsid w:val="7A4753F7"/>
    <w:multiLevelType w:val="hybridMultilevel"/>
    <w:tmpl w:val="134EF2B4"/>
    <w:lvl w:ilvl="0" w:tplc="6642480A">
      <w:start w:val="3"/>
      <w:numFmt w:val="bullet"/>
      <w:lvlText w:val="-"/>
      <w:lvlJc w:val="left"/>
      <w:pPr>
        <w:ind w:left="644" w:hanging="360"/>
      </w:pPr>
      <w:rPr>
        <w:rFonts w:ascii="DejaVu Sans" w:eastAsia="DejaVu Sans" w:hAnsi="DejaVu Sans" w:cs="DejaVu Sans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2490487">
    <w:abstractNumId w:val="9"/>
  </w:num>
  <w:num w:numId="2" w16cid:durableId="257714188">
    <w:abstractNumId w:val="11"/>
  </w:num>
  <w:num w:numId="3" w16cid:durableId="1189372675">
    <w:abstractNumId w:val="14"/>
  </w:num>
  <w:num w:numId="4" w16cid:durableId="836384623">
    <w:abstractNumId w:val="19"/>
  </w:num>
  <w:num w:numId="5" w16cid:durableId="415975624">
    <w:abstractNumId w:val="4"/>
  </w:num>
  <w:num w:numId="6" w16cid:durableId="1272972057">
    <w:abstractNumId w:val="17"/>
  </w:num>
  <w:num w:numId="7" w16cid:durableId="1317301258">
    <w:abstractNumId w:val="13"/>
  </w:num>
  <w:num w:numId="8" w16cid:durableId="1581675204">
    <w:abstractNumId w:val="3"/>
  </w:num>
  <w:num w:numId="9" w16cid:durableId="1159812955">
    <w:abstractNumId w:val="7"/>
  </w:num>
  <w:num w:numId="10" w16cid:durableId="703141832">
    <w:abstractNumId w:val="1"/>
  </w:num>
  <w:num w:numId="11" w16cid:durableId="1373381893">
    <w:abstractNumId w:val="2"/>
  </w:num>
  <w:num w:numId="12" w16cid:durableId="674890031">
    <w:abstractNumId w:val="16"/>
  </w:num>
  <w:num w:numId="13" w16cid:durableId="720059495">
    <w:abstractNumId w:val="5"/>
  </w:num>
  <w:num w:numId="14" w16cid:durableId="1204908980">
    <w:abstractNumId w:val="15"/>
  </w:num>
  <w:num w:numId="15" w16cid:durableId="2036881686">
    <w:abstractNumId w:val="12"/>
  </w:num>
  <w:num w:numId="16" w16cid:durableId="252665324">
    <w:abstractNumId w:val="8"/>
  </w:num>
  <w:num w:numId="17" w16cid:durableId="1868057365">
    <w:abstractNumId w:val="18"/>
  </w:num>
  <w:num w:numId="18" w16cid:durableId="2116515865">
    <w:abstractNumId w:val="6"/>
  </w:num>
  <w:num w:numId="19" w16cid:durableId="1278412833">
    <w:abstractNumId w:val="10"/>
  </w:num>
  <w:num w:numId="20" w16cid:durableId="1843351071">
    <w:abstractNumId w:val="0"/>
  </w:num>
  <w:num w:numId="21" w16cid:durableId="730078525">
    <w:abstractNumId w:val="20"/>
  </w:num>
  <w:num w:numId="22" w16cid:durableId="1230847073">
    <w:abstractNumId w:val="22"/>
  </w:num>
  <w:num w:numId="23" w16cid:durableId="1857039354">
    <w:abstractNumId w:val="21"/>
  </w:num>
  <w:num w:numId="24" w16cid:durableId="1455589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107E99"/>
    <w:rsid w:val="001158B2"/>
    <w:rsid w:val="0014224C"/>
    <w:rsid w:val="00143B6A"/>
    <w:rsid w:val="00145AE1"/>
    <w:rsid w:val="0017015A"/>
    <w:rsid w:val="0017054E"/>
    <w:rsid w:val="00172934"/>
    <w:rsid w:val="00185B4C"/>
    <w:rsid w:val="00195267"/>
    <w:rsid w:val="001A1099"/>
    <w:rsid w:val="001A1784"/>
    <w:rsid w:val="001A4BB0"/>
    <w:rsid w:val="001B71E1"/>
    <w:rsid w:val="001C4774"/>
    <w:rsid w:val="001D1486"/>
    <w:rsid w:val="001D17A6"/>
    <w:rsid w:val="001D4760"/>
    <w:rsid w:val="00242F7A"/>
    <w:rsid w:val="00244B44"/>
    <w:rsid w:val="00244B6D"/>
    <w:rsid w:val="00266C05"/>
    <w:rsid w:val="002721CC"/>
    <w:rsid w:val="002B0FEF"/>
    <w:rsid w:val="002B7CA7"/>
    <w:rsid w:val="002C6D15"/>
    <w:rsid w:val="002C7F6B"/>
    <w:rsid w:val="002D0C9F"/>
    <w:rsid w:val="002E42F4"/>
    <w:rsid w:val="002E70CC"/>
    <w:rsid w:val="002F5B0F"/>
    <w:rsid w:val="00303CB8"/>
    <w:rsid w:val="003607DF"/>
    <w:rsid w:val="00372B6C"/>
    <w:rsid w:val="00385DFB"/>
    <w:rsid w:val="00386A63"/>
    <w:rsid w:val="00386DE8"/>
    <w:rsid w:val="00395207"/>
    <w:rsid w:val="003A1325"/>
    <w:rsid w:val="003A6C74"/>
    <w:rsid w:val="003C62E8"/>
    <w:rsid w:val="003E1846"/>
    <w:rsid w:val="003E365D"/>
    <w:rsid w:val="003E4303"/>
    <w:rsid w:val="003F50C2"/>
    <w:rsid w:val="00477E9B"/>
    <w:rsid w:val="004812BD"/>
    <w:rsid w:val="004A49F5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96DEB"/>
    <w:rsid w:val="005A0704"/>
    <w:rsid w:val="005B2CED"/>
    <w:rsid w:val="005C432A"/>
    <w:rsid w:val="005C5021"/>
    <w:rsid w:val="005F1B61"/>
    <w:rsid w:val="006031AD"/>
    <w:rsid w:val="0061007E"/>
    <w:rsid w:val="006222AE"/>
    <w:rsid w:val="006A3518"/>
    <w:rsid w:val="006E5D02"/>
    <w:rsid w:val="007075B9"/>
    <w:rsid w:val="0073243F"/>
    <w:rsid w:val="00734C49"/>
    <w:rsid w:val="007434DF"/>
    <w:rsid w:val="00744839"/>
    <w:rsid w:val="0075444F"/>
    <w:rsid w:val="007570AC"/>
    <w:rsid w:val="00760C29"/>
    <w:rsid w:val="00762652"/>
    <w:rsid w:val="00770D52"/>
    <w:rsid w:val="007766A9"/>
    <w:rsid w:val="007841DF"/>
    <w:rsid w:val="0078666C"/>
    <w:rsid w:val="00794D8F"/>
    <w:rsid w:val="007A3A7C"/>
    <w:rsid w:val="007B1F1B"/>
    <w:rsid w:val="007C1690"/>
    <w:rsid w:val="007D1237"/>
    <w:rsid w:val="007D276B"/>
    <w:rsid w:val="007E16D9"/>
    <w:rsid w:val="008307BE"/>
    <w:rsid w:val="00844123"/>
    <w:rsid w:val="00851E8A"/>
    <w:rsid w:val="00854F57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7346E"/>
    <w:rsid w:val="00AC5959"/>
    <w:rsid w:val="00AC7A30"/>
    <w:rsid w:val="00AD38E6"/>
    <w:rsid w:val="00AD4C07"/>
    <w:rsid w:val="00B01493"/>
    <w:rsid w:val="00B04904"/>
    <w:rsid w:val="00B12C9A"/>
    <w:rsid w:val="00B27A59"/>
    <w:rsid w:val="00B4145A"/>
    <w:rsid w:val="00B55098"/>
    <w:rsid w:val="00BB4867"/>
    <w:rsid w:val="00BC0282"/>
    <w:rsid w:val="00BC79D4"/>
    <w:rsid w:val="00BD42FD"/>
    <w:rsid w:val="00BE07C3"/>
    <w:rsid w:val="00BF3E09"/>
    <w:rsid w:val="00C00E5E"/>
    <w:rsid w:val="00C12004"/>
    <w:rsid w:val="00C136B8"/>
    <w:rsid w:val="00C42A03"/>
    <w:rsid w:val="00C60743"/>
    <w:rsid w:val="00C67DF4"/>
    <w:rsid w:val="00C83D49"/>
    <w:rsid w:val="00C92B64"/>
    <w:rsid w:val="00C94B60"/>
    <w:rsid w:val="00CA3718"/>
    <w:rsid w:val="00CA3964"/>
    <w:rsid w:val="00CB6C51"/>
    <w:rsid w:val="00CC2BA4"/>
    <w:rsid w:val="00CD38CA"/>
    <w:rsid w:val="00CD7652"/>
    <w:rsid w:val="00CE2E52"/>
    <w:rsid w:val="00D06959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00D0"/>
    <w:rsid w:val="00F21DEE"/>
    <w:rsid w:val="00F232AF"/>
    <w:rsid w:val="00F36B9D"/>
    <w:rsid w:val="00F3721B"/>
    <w:rsid w:val="00F445A9"/>
    <w:rsid w:val="00F548C3"/>
    <w:rsid w:val="00F64410"/>
    <w:rsid w:val="00F71C23"/>
    <w:rsid w:val="00F77BA4"/>
    <w:rsid w:val="00F81DE4"/>
    <w:rsid w:val="00F869EF"/>
    <w:rsid w:val="00FA04BE"/>
    <w:rsid w:val="00FC1994"/>
    <w:rsid w:val="00FC21B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602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ANDRE Brice</cp:lastModifiedBy>
  <cp:revision>4</cp:revision>
  <cp:lastPrinted>2025-01-14T15:16:00Z</cp:lastPrinted>
  <dcterms:created xsi:type="dcterms:W3CDTF">2026-03-31T08:23:00Z</dcterms:created>
  <dcterms:modified xsi:type="dcterms:W3CDTF">2026-03-31T10:39:00Z</dcterms:modified>
</cp:coreProperties>
</file>